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550DD" w:rsidRDefault="00AE3D69">
      <w:r>
        <w:rPr>
          <w:b/>
          <w:bCs/>
          <w:noProof/>
          <w:color w:val="0000FF"/>
          <w:lang w:eastAsia="fr-FR"/>
        </w:rPr>
        <mc:AlternateContent>
          <mc:Choice Requires="wps">
            <w:drawing>
              <wp:anchor distT="0" distB="0" distL="114300" distR="114300" simplePos="0" relativeHeight="251659264" behindDoc="0" locked="0" layoutInCell="1" allowOverlap="1">
                <wp:simplePos x="0" y="0"/>
                <wp:positionH relativeFrom="column">
                  <wp:posOffset>1323975</wp:posOffset>
                </wp:positionH>
                <wp:positionV relativeFrom="paragraph">
                  <wp:posOffset>457199</wp:posOffset>
                </wp:positionV>
                <wp:extent cx="5295900" cy="101917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5295900" cy="1019175"/>
                        </a:xfrm>
                        <a:prstGeom prst="rect">
                          <a:avLst/>
                        </a:prstGeom>
                        <a:ln w="15875">
                          <a:solidFill>
                            <a:schemeClr val="tx1"/>
                          </a:solidFill>
                        </a:ln>
                      </wps:spPr>
                      <wps:style>
                        <a:lnRef idx="2">
                          <a:schemeClr val="accent1"/>
                        </a:lnRef>
                        <a:fillRef idx="1">
                          <a:schemeClr val="lt1"/>
                        </a:fillRef>
                        <a:effectRef idx="0">
                          <a:schemeClr val="accent1"/>
                        </a:effectRef>
                        <a:fontRef idx="minor">
                          <a:schemeClr val="dk1"/>
                        </a:fontRef>
                      </wps:style>
                      <wps:txbx>
                        <w:txbxContent>
                          <w:p w:rsidR="00895766" w:rsidRDefault="00BF48E9" w:rsidP="00AE3D69">
                            <w:pPr>
                              <w:spacing w:line="360" w:lineRule="auto"/>
                              <w:jc w:val="cente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AIDE </w:t>
                            </w:r>
                            <w:r w:rsidR="00895766">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L’INSTALLATION DES </w:t>
                            </w:r>
                          </w:p>
                          <w:p w:rsidR="00AE3D69" w:rsidRPr="00AE3D69" w:rsidRDefault="00895766" w:rsidP="00AE3D69">
                            <w:pPr>
                              <w:spacing w:line="360" w:lineRule="auto"/>
                              <w:jc w:val="cente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PERSONNELS DE L’ETAT</w:t>
                            </w:r>
                          </w:p>
                          <w:p w:rsidR="00AE3D69" w:rsidRPr="00AE3D69" w:rsidRDefault="00AE3D69" w:rsidP="00AE3D69">
                            <w:pPr>
                              <w:spacing w:line="360" w:lineRule="auto"/>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4.25pt;margin-top:36pt;width:417pt;height:8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" fillcolor="white [3201]" strokecolor="black [3213]" strokeweight="1.25pt">
                <v:textbox>
                  <w:txbxContent>
                    <w:p w:rsidR="00895766" w:rsidRDefault="00BF48E9" w:rsidP="00AE3D69">
                      <w:pPr>
                        <w:spacing w:line="360" w:lineRule="auto"/>
                        <w:jc w:val="cente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AIDE </w:t>
                      </w:r>
                      <w:r w:rsidR="00895766">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 L’INSTALLATION DES </w:t>
                      </w:r>
                    </w:p>
                    <w:p w:rsidR="00AE3D69" w:rsidRPr="00AE3D69" w:rsidRDefault="00895766" w:rsidP="00AE3D69">
                      <w:pPr>
                        <w:spacing w:line="360" w:lineRule="auto"/>
                        <w:jc w:val="cente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PERSONNELS DE L’ETAT</w:t>
                      </w:r>
                    </w:p>
                    <w:p w:rsidR="00AE3D69" w:rsidRPr="00AE3D69" w:rsidRDefault="00AE3D69" w:rsidP="00AE3D69">
                      <w:pPr>
                        <w:spacing w:line="360" w:lineRule="auto"/>
                        <w:jc w:val="center"/>
                        <w:rPr>
                          <w:color w:val="5B9BD5"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52629E">
        <w:rPr>
          <w:noProof/>
          <w:lang w:eastAsia="fr-FR"/>
        </w:rPr>
        <w:drawing>
          <wp:inline distT="0" distB="0" distL="0" distR="0" wp14:anchorId="3803AF87" wp14:editId="14A7F516">
            <wp:extent cx="1343025" cy="1552575"/>
            <wp:effectExtent l="0" t="0" r="9525" b="9525"/>
            <wp:docPr id="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552575"/>
                    </a:xfrm>
                    <a:prstGeom prst="rect">
                      <a:avLst/>
                    </a:prstGeom>
                    <a:noFill/>
                    <a:ln>
                      <a:noFill/>
                    </a:ln>
                  </pic:spPr>
                </pic:pic>
              </a:graphicData>
            </a:graphic>
          </wp:inline>
        </w:drawing>
      </w:r>
    </w:p>
    <w:p w:rsidR="009267E4" w:rsidRPr="009267E4" w:rsidRDefault="009267E4" w:rsidP="009267E4">
      <w:pPr>
        <w:pStyle w:val="Sansinterligne"/>
        <w:rPr>
          <w:rFonts w:ascii="Arial" w:hAnsi="Arial" w:cs="Arial"/>
          <w:sz w:val="20"/>
          <w:szCs w:val="20"/>
          <w:lang w:eastAsia="fr-FR"/>
        </w:rPr>
      </w:pPr>
    </w:p>
    <w:p w:rsidR="009267E4" w:rsidRPr="009267E4" w:rsidRDefault="009267E4" w:rsidP="009267E4">
      <w:pPr>
        <w:pStyle w:val="Sansinterligne"/>
        <w:rPr>
          <w:rFonts w:ascii="Arial" w:hAnsi="Arial" w:cs="Arial"/>
          <w:sz w:val="20"/>
          <w:szCs w:val="20"/>
        </w:rPr>
      </w:pPr>
    </w:p>
    <w:tbl>
      <w:tblPr>
        <w:tblStyle w:val="Grilledutableau"/>
        <w:tblW w:w="0" w:type="auto"/>
        <w:tblLook w:val="04A0" w:firstRow="1" w:lastRow="0" w:firstColumn="1" w:lastColumn="0" w:noHBand="0" w:noVBand="1"/>
      </w:tblPr>
      <w:tblGrid>
        <w:gridCol w:w="10456"/>
      </w:tblGrid>
      <w:tr w:rsidR="00AE3D69" w:rsidTr="00AE3D69">
        <w:tc>
          <w:tcPr>
            <w:tcW w:w="10456" w:type="dxa"/>
          </w:tcPr>
          <w:p w:rsidR="00AE3D69" w:rsidRPr="00AE3D69" w:rsidRDefault="00AE3D69">
            <w:pPr>
              <w:rPr>
                <w:rFonts w:ascii="Arial" w:hAnsi="Arial" w:cs="Arial"/>
                <w:b/>
                <w:sz w:val="20"/>
                <w:szCs w:val="20"/>
                <w:u w:val="single"/>
              </w:rPr>
            </w:pPr>
            <w:r w:rsidRPr="00AE3D69">
              <w:rPr>
                <w:rFonts w:ascii="Arial" w:hAnsi="Arial" w:cs="Arial"/>
                <w:b/>
                <w:sz w:val="20"/>
                <w:szCs w:val="20"/>
                <w:u w:val="single"/>
              </w:rPr>
              <w:t>Présentation</w:t>
            </w:r>
            <w:r w:rsidR="00EE3B1B">
              <w:rPr>
                <w:rFonts w:ascii="Arial" w:hAnsi="Arial" w:cs="Arial"/>
                <w:b/>
                <w:sz w:val="20"/>
                <w:szCs w:val="20"/>
                <w:u w:val="single"/>
              </w:rPr>
              <w:t xml:space="preserve"> </w:t>
            </w:r>
            <w:r w:rsidRPr="00AE3D69">
              <w:rPr>
                <w:rFonts w:ascii="Arial" w:hAnsi="Arial" w:cs="Arial"/>
                <w:b/>
                <w:sz w:val="20"/>
                <w:szCs w:val="20"/>
                <w:u w:val="single"/>
              </w:rPr>
              <w:t xml:space="preserve">: </w:t>
            </w:r>
          </w:p>
          <w:p w:rsidR="00587EB5" w:rsidRDefault="00587EB5" w:rsidP="00DB4157">
            <w:pPr>
              <w:pStyle w:val="Sansinterligne"/>
              <w:rPr>
                <w:rFonts w:ascii="Arial" w:hAnsi="Arial" w:cs="Arial"/>
                <w:sz w:val="20"/>
                <w:szCs w:val="20"/>
                <w:lang w:eastAsia="fr-FR"/>
              </w:rPr>
            </w:pPr>
          </w:p>
          <w:p w:rsidR="008E263B" w:rsidRPr="008E263B" w:rsidRDefault="008E263B" w:rsidP="00B42A2F">
            <w:pPr>
              <w:pStyle w:val="Sansinterligne"/>
              <w:jc w:val="both"/>
              <w:rPr>
                <w:rFonts w:ascii="Arial" w:hAnsi="Arial" w:cs="Arial"/>
                <w:sz w:val="20"/>
                <w:szCs w:val="20"/>
                <w:lang w:eastAsia="fr-FR"/>
              </w:rPr>
            </w:pPr>
            <w:r w:rsidRPr="008E263B">
              <w:rPr>
                <w:rFonts w:ascii="Arial" w:hAnsi="Arial" w:cs="Arial"/>
                <w:sz w:val="20"/>
                <w:szCs w:val="20"/>
                <w:lang w:eastAsia="fr-FR"/>
              </w:rPr>
              <w:t>La prestation d’« Aide à l’Installation des Personnels de l’État » (AIP) contribue à financer, dans le cas d’</w:t>
            </w:r>
            <w:r>
              <w:rPr>
                <w:rFonts w:ascii="Arial" w:hAnsi="Arial" w:cs="Arial"/>
                <w:sz w:val="20"/>
                <w:szCs w:val="20"/>
                <w:lang w:eastAsia="fr-FR"/>
              </w:rPr>
              <w:t>une location vide ou meublée, le</w:t>
            </w:r>
            <w:r w:rsidRPr="008E263B">
              <w:rPr>
                <w:rFonts w:ascii="Arial" w:hAnsi="Arial" w:cs="Arial"/>
                <w:sz w:val="20"/>
                <w:szCs w:val="20"/>
                <w:lang w:eastAsia="fr-FR"/>
              </w:rPr>
              <w:t>s dépenses engagées au titre :</w:t>
            </w:r>
          </w:p>
          <w:p w:rsidR="008E263B" w:rsidRPr="008E263B" w:rsidRDefault="008E263B" w:rsidP="008E263B">
            <w:pPr>
              <w:pStyle w:val="Sansinterligne"/>
              <w:numPr>
                <w:ilvl w:val="0"/>
                <w:numId w:val="11"/>
              </w:numPr>
              <w:rPr>
                <w:rFonts w:ascii="Arial" w:hAnsi="Arial" w:cs="Arial"/>
                <w:sz w:val="20"/>
                <w:szCs w:val="20"/>
                <w:lang w:eastAsia="fr-FR"/>
              </w:rPr>
            </w:pPr>
            <w:r w:rsidRPr="008E263B">
              <w:rPr>
                <w:rFonts w:ascii="Arial" w:hAnsi="Arial" w:cs="Arial"/>
                <w:sz w:val="20"/>
                <w:szCs w:val="20"/>
                <w:lang w:eastAsia="fr-FR"/>
              </w:rPr>
              <w:t>du premier mois de loyer (charges comprise</w:t>
            </w:r>
            <w:r>
              <w:rPr>
                <w:rFonts w:ascii="Arial" w:hAnsi="Arial" w:cs="Arial"/>
                <w:sz w:val="20"/>
                <w:szCs w:val="20"/>
                <w:lang w:eastAsia="fr-FR"/>
              </w:rPr>
              <w:t>s</w:t>
            </w:r>
            <w:r w:rsidRPr="008E263B">
              <w:rPr>
                <w:rFonts w:ascii="Arial" w:hAnsi="Arial" w:cs="Arial"/>
                <w:sz w:val="20"/>
                <w:szCs w:val="20"/>
                <w:lang w:eastAsia="fr-FR"/>
              </w:rPr>
              <w:t>),</w:t>
            </w:r>
          </w:p>
          <w:p w:rsidR="008E263B" w:rsidRPr="008E263B" w:rsidRDefault="008E263B" w:rsidP="008E263B">
            <w:pPr>
              <w:pStyle w:val="Sansinterligne"/>
              <w:numPr>
                <w:ilvl w:val="0"/>
                <w:numId w:val="11"/>
              </w:numPr>
              <w:rPr>
                <w:rFonts w:ascii="Arial" w:hAnsi="Arial" w:cs="Arial"/>
                <w:sz w:val="20"/>
                <w:szCs w:val="20"/>
                <w:lang w:eastAsia="fr-FR"/>
              </w:rPr>
            </w:pPr>
            <w:r w:rsidRPr="008E263B">
              <w:rPr>
                <w:rFonts w:ascii="Arial" w:hAnsi="Arial" w:cs="Arial"/>
                <w:sz w:val="20"/>
                <w:szCs w:val="20"/>
                <w:lang w:eastAsia="fr-FR"/>
              </w:rPr>
              <w:t>des frais d’agence et de rédaction de bail incombant à l’agent,</w:t>
            </w:r>
          </w:p>
          <w:p w:rsidR="008E263B" w:rsidRPr="008E263B" w:rsidRDefault="008E263B" w:rsidP="008E263B">
            <w:pPr>
              <w:pStyle w:val="Sansinterligne"/>
              <w:numPr>
                <w:ilvl w:val="0"/>
                <w:numId w:val="11"/>
              </w:numPr>
              <w:rPr>
                <w:rFonts w:ascii="Arial" w:hAnsi="Arial" w:cs="Arial"/>
                <w:sz w:val="20"/>
                <w:szCs w:val="20"/>
                <w:lang w:eastAsia="fr-FR"/>
              </w:rPr>
            </w:pPr>
            <w:r w:rsidRPr="008E263B">
              <w:rPr>
                <w:rFonts w:ascii="Arial" w:hAnsi="Arial" w:cs="Arial"/>
                <w:sz w:val="20"/>
                <w:szCs w:val="20"/>
                <w:lang w:eastAsia="fr-FR"/>
              </w:rPr>
              <w:t>du dépôt de garantie,</w:t>
            </w:r>
          </w:p>
          <w:p w:rsidR="008E263B" w:rsidRDefault="008E263B" w:rsidP="008E263B">
            <w:pPr>
              <w:pStyle w:val="Sansinterligne"/>
              <w:numPr>
                <w:ilvl w:val="0"/>
                <w:numId w:val="11"/>
              </w:numPr>
              <w:rPr>
                <w:rFonts w:ascii="Arial" w:hAnsi="Arial" w:cs="Arial"/>
                <w:sz w:val="20"/>
                <w:szCs w:val="20"/>
                <w:lang w:eastAsia="fr-FR"/>
              </w:rPr>
            </w:pPr>
            <w:r w:rsidRPr="008E263B">
              <w:rPr>
                <w:rFonts w:ascii="Arial" w:hAnsi="Arial" w:cs="Arial"/>
                <w:sz w:val="20"/>
                <w:szCs w:val="20"/>
                <w:lang w:eastAsia="fr-FR"/>
              </w:rPr>
              <w:t>des frais de déménagement.</w:t>
            </w:r>
          </w:p>
          <w:p w:rsidR="008E263B" w:rsidRPr="008E263B" w:rsidRDefault="008E263B" w:rsidP="005B663E">
            <w:pPr>
              <w:pStyle w:val="Sansinterligne"/>
              <w:ind w:left="720"/>
              <w:rPr>
                <w:rFonts w:ascii="Arial" w:hAnsi="Arial" w:cs="Arial"/>
                <w:sz w:val="20"/>
                <w:szCs w:val="20"/>
                <w:lang w:eastAsia="fr-FR"/>
              </w:rPr>
            </w:pPr>
          </w:p>
          <w:p w:rsidR="008E263B" w:rsidRPr="008E263B" w:rsidRDefault="008E263B" w:rsidP="005B663E">
            <w:pPr>
              <w:pStyle w:val="Sansinterligne"/>
              <w:jc w:val="both"/>
              <w:rPr>
                <w:rFonts w:ascii="Arial" w:hAnsi="Arial" w:cs="Arial"/>
                <w:sz w:val="20"/>
                <w:szCs w:val="20"/>
                <w:lang w:eastAsia="fr-FR"/>
              </w:rPr>
            </w:pPr>
            <w:r>
              <w:rPr>
                <w:rFonts w:ascii="Arial" w:hAnsi="Arial" w:cs="Arial"/>
                <w:sz w:val="20"/>
                <w:szCs w:val="20"/>
                <w:lang w:eastAsia="fr-FR"/>
              </w:rPr>
              <w:t>L’AIP est u</w:t>
            </w:r>
            <w:r w:rsidRPr="008E263B">
              <w:rPr>
                <w:rFonts w:ascii="Arial" w:hAnsi="Arial" w:cs="Arial"/>
                <w:sz w:val="20"/>
                <w:szCs w:val="20"/>
                <w:lang w:eastAsia="fr-FR"/>
              </w:rPr>
              <w:t xml:space="preserve">ne aide financière </w:t>
            </w:r>
            <w:r w:rsidRPr="005B663E">
              <w:rPr>
                <w:rFonts w:ascii="Arial" w:hAnsi="Arial" w:cs="Arial"/>
                <w:b/>
                <w:sz w:val="20"/>
                <w:szCs w:val="20"/>
                <w:u w:val="single"/>
                <w:lang w:eastAsia="fr-FR"/>
              </w:rPr>
              <w:t>non remboursable</w:t>
            </w:r>
            <w:r w:rsidRPr="005B663E">
              <w:rPr>
                <w:rFonts w:ascii="Arial" w:hAnsi="Arial" w:cs="Arial"/>
                <w:b/>
                <w:sz w:val="20"/>
                <w:szCs w:val="20"/>
                <w:lang w:eastAsia="fr-FR"/>
              </w:rPr>
              <w:t xml:space="preserve"> d’un montant maximal de 500 €</w:t>
            </w:r>
            <w:r>
              <w:rPr>
                <w:rFonts w:ascii="Arial" w:hAnsi="Arial" w:cs="Arial"/>
                <w:sz w:val="20"/>
                <w:szCs w:val="20"/>
                <w:lang w:eastAsia="fr-FR"/>
              </w:rPr>
              <w:t xml:space="preserve"> (900 € pour les agents qui exercent la majeure partie de leur</w:t>
            </w:r>
            <w:r w:rsidRPr="008E263B">
              <w:rPr>
                <w:rFonts w:ascii="Arial" w:hAnsi="Arial" w:cs="Arial"/>
                <w:sz w:val="20"/>
                <w:szCs w:val="20"/>
                <w:lang w:eastAsia="fr-FR"/>
              </w:rPr>
              <w:t>s fonctions en quartiers prioritai</w:t>
            </w:r>
            <w:r>
              <w:rPr>
                <w:rFonts w:ascii="Arial" w:hAnsi="Arial" w:cs="Arial"/>
                <w:sz w:val="20"/>
                <w:szCs w:val="20"/>
                <w:lang w:eastAsia="fr-FR"/>
              </w:rPr>
              <w:t>res de la politique de la ville).</w:t>
            </w:r>
          </w:p>
          <w:p w:rsidR="00AE3D69" w:rsidRPr="00AE3D69" w:rsidRDefault="00587EB5" w:rsidP="00587EB5">
            <w:pPr>
              <w:pStyle w:val="Sansinterligne"/>
              <w:rPr>
                <w:rFonts w:ascii="Arial" w:hAnsi="Arial" w:cs="Arial"/>
              </w:rPr>
            </w:pPr>
            <w:r w:rsidRPr="00587EB5">
              <w:rPr>
                <w:rFonts w:ascii="Arial" w:hAnsi="Arial" w:cs="Arial"/>
                <w:sz w:val="20"/>
                <w:szCs w:val="20"/>
                <w:lang w:eastAsia="fr-FR"/>
              </w:rPr>
              <w:tab/>
            </w:r>
          </w:p>
        </w:tc>
      </w:tr>
      <w:tr w:rsidR="00AE3D69" w:rsidTr="00AE3D69">
        <w:tc>
          <w:tcPr>
            <w:tcW w:w="10456" w:type="dxa"/>
          </w:tcPr>
          <w:p w:rsidR="00AE3D69" w:rsidRDefault="00AE3D69">
            <w:pPr>
              <w:rPr>
                <w:rFonts w:ascii="Arial" w:hAnsi="Arial" w:cs="Arial"/>
                <w:b/>
                <w:sz w:val="20"/>
                <w:szCs w:val="20"/>
                <w:u w:val="single"/>
              </w:rPr>
            </w:pPr>
            <w:r w:rsidRPr="00AE3D69">
              <w:rPr>
                <w:rFonts w:ascii="Arial" w:hAnsi="Arial" w:cs="Arial"/>
                <w:b/>
                <w:sz w:val="20"/>
                <w:szCs w:val="20"/>
                <w:u w:val="single"/>
              </w:rPr>
              <w:t xml:space="preserve">Qui peut en bénéficier ? </w:t>
            </w:r>
          </w:p>
          <w:p w:rsidR="008E263B" w:rsidRDefault="008E263B">
            <w:pPr>
              <w:rPr>
                <w:rFonts w:ascii="Arial" w:hAnsi="Arial" w:cs="Arial"/>
                <w:b/>
                <w:sz w:val="20"/>
                <w:szCs w:val="20"/>
                <w:u w:val="single"/>
              </w:rPr>
            </w:pPr>
          </w:p>
          <w:p w:rsidR="00EE3B1B" w:rsidRDefault="008E263B" w:rsidP="008E263B">
            <w:pPr>
              <w:pStyle w:val="Sansinterligne"/>
              <w:jc w:val="both"/>
              <w:rPr>
                <w:rFonts w:ascii="Arial" w:hAnsi="Arial" w:cs="Arial"/>
                <w:sz w:val="20"/>
                <w:szCs w:val="20"/>
                <w:lang w:eastAsia="fr-FR"/>
              </w:rPr>
            </w:pPr>
            <w:r>
              <w:rPr>
                <w:rFonts w:ascii="Arial" w:hAnsi="Arial" w:cs="Arial"/>
                <w:sz w:val="20"/>
                <w:szCs w:val="20"/>
                <w:lang w:eastAsia="fr-FR"/>
              </w:rPr>
              <w:t>L</w:t>
            </w:r>
            <w:r w:rsidR="00EE3B1B" w:rsidRPr="007A79B0">
              <w:rPr>
                <w:rFonts w:ascii="Arial" w:hAnsi="Arial" w:cs="Arial"/>
                <w:sz w:val="20"/>
                <w:szCs w:val="20"/>
                <w:lang w:eastAsia="fr-FR"/>
              </w:rPr>
              <w:t>es fonctionnaires titulaires ou stagiaires, en position d</w:t>
            </w:r>
            <w:r w:rsidR="00B42A2F">
              <w:rPr>
                <w:rFonts w:ascii="Arial" w:hAnsi="Arial" w:cs="Arial"/>
                <w:sz w:val="20"/>
                <w:szCs w:val="20"/>
                <w:lang w:eastAsia="fr-FR"/>
              </w:rPr>
              <w:t>’activité ou de détachement au m</w:t>
            </w:r>
            <w:r w:rsidR="00EE3B1B" w:rsidRPr="007A79B0">
              <w:rPr>
                <w:rFonts w:ascii="Arial" w:hAnsi="Arial" w:cs="Arial"/>
                <w:sz w:val="20"/>
                <w:szCs w:val="20"/>
                <w:lang w:eastAsia="fr-FR"/>
              </w:rPr>
              <w:t>inistère de l’éducation nationale, de l’enseignement supérieur et de la recherche, rém</w:t>
            </w:r>
            <w:r>
              <w:rPr>
                <w:rFonts w:ascii="Arial" w:hAnsi="Arial" w:cs="Arial"/>
                <w:sz w:val="20"/>
                <w:szCs w:val="20"/>
                <w:lang w:eastAsia="fr-FR"/>
              </w:rPr>
              <w:t>unérés sur un budget de l’Etat.</w:t>
            </w:r>
          </w:p>
          <w:p w:rsidR="00582EB8" w:rsidRDefault="00582EB8" w:rsidP="008E263B">
            <w:pPr>
              <w:pStyle w:val="Sansinterligne"/>
              <w:jc w:val="both"/>
              <w:rPr>
                <w:rFonts w:ascii="Arial" w:hAnsi="Arial" w:cs="Arial"/>
                <w:sz w:val="20"/>
                <w:szCs w:val="20"/>
                <w:lang w:eastAsia="fr-FR"/>
              </w:rPr>
            </w:pPr>
          </w:p>
          <w:p w:rsidR="00582EB8" w:rsidRPr="008E263B" w:rsidRDefault="00582EB8" w:rsidP="00582EB8">
            <w:pPr>
              <w:jc w:val="both"/>
              <w:rPr>
                <w:rFonts w:ascii="Arial" w:eastAsia="Times New Roman" w:hAnsi="Arial" w:cs="Arial"/>
                <w:sz w:val="20"/>
                <w:szCs w:val="20"/>
                <w:lang w:eastAsia="fr-FR"/>
              </w:rPr>
            </w:pPr>
            <w:r w:rsidRPr="008E263B">
              <w:rPr>
                <w:rFonts w:ascii="Arial" w:eastAsia="Times New Roman" w:hAnsi="Arial" w:cs="Arial"/>
                <w:sz w:val="20"/>
                <w:szCs w:val="20"/>
                <w:lang w:eastAsia="fr-FR"/>
              </w:rPr>
              <w:t>L'attribution de l'aide et son montant dépendent</w:t>
            </w:r>
            <w:r>
              <w:t xml:space="preserve"> du r</w:t>
            </w:r>
            <w:r>
              <w:rPr>
                <w:rFonts w:ascii="Arial" w:eastAsia="Times New Roman" w:hAnsi="Arial" w:cs="Arial"/>
                <w:sz w:val="20"/>
                <w:szCs w:val="20"/>
                <w:lang w:eastAsia="fr-FR"/>
              </w:rPr>
              <w:t>evenu fiscal de référence de l’année</w:t>
            </w:r>
            <w:r w:rsidRPr="008E263B">
              <w:rPr>
                <w:rFonts w:ascii="Arial" w:eastAsia="Times New Roman" w:hAnsi="Arial" w:cs="Arial"/>
                <w:sz w:val="20"/>
                <w:szCs w:val="20"/>
                <w:lang w:eastAsia="fr-FR"/>
              </w:rPr>
              <w:t xml:space="preserve"> n -2</w:t>
            </w:r>
            <w:r>
              <w:rPr>
                <w:rFonts w:ascii="Arial" w:eastAsia="Times New Roman" w:hAnsi="Arial" w:cs="Arial"/>
                <w:sz w:val="20"/>
                <w:szCs w:val="20"/>
                <w:lang w:eastAsia="fr-FR"/>
              </w:rPr>
              <w:t xml:space="preserve"> </w:t>
            </w:r>
            <w:r w:rsidRPr="008E263B">
              <w:rPr>
                <w:rFonts w:ascii="Arial" w:eastAsia="Times New Roman" w:hAnsi="Arial" w:cs="Arial"/>
                <w:sz w:val="20"/>
                <w:szCs w:val="20"/>
                <w:lang w:eastAsia="fr-FR"/>
              </w:rPr>
              <w:t>:</w:t>
            </w:r>
          </w:p>
          <w:p w:rsidR="00582EB8" w:rsidRPr="005B663E" w:rsidRDefault="00582EB8" w:rsidP="00582EB8">
            <w:pPr>
              <w:pStyle w:val="Paragraphedeliste"/>
              <w:numPr>
                <w:ilvl w:val="0"/>
                <w:numId w:val="13"/>
              </w:numPr>
              <w:spacing w:after="160" w:line="259" w:lineRule="auto"/>
              <w:jc w:val="both"/>
              <w:rPr>
                <w:rFonts w:ascii="Arial" w:eastAsia="Times New Roman" w:hAnsi="Arial" w:cs="Arial"/>
                <w:b/>
                <w:sz w:val="20"/>
                <w:szCs w:val="20"/>
                <w:lang w:eastAsia="fr-FR"/>
              </w:rPr>
            </w:pPr>
            <w:r w:rsidRPr="005B663E">
              <w:rPr>
                <w:rFonts w:ascii="Arial" w:eastAsia="Times New Roman" w:hAnsi="Arial" w:cs="Arial"/>
                <w:b/>
                <w:sz w:val="20"/>
                <w:szCs w:val="20"/>
                <w:lang w:eastAsia="fr-FR"/>
              </w:rPr>
              <w:t>inférieur ou égal à 24 818 € pour un revenu au foyer du demandeur,</w:t>
            </w:r>
          </w:p>
          <w:p w:rsidR="00582EB8" w:rsidRPr="005B663E" w:rsidRDefault="00582EB8" w:rsidP="00582EB8">
            <w:pPr>
              <w:pStyle w:val="Paragraphedeliste"/>
              <w:numPr>
                <w:ilvl w:val="0"/>
                <w:numId w:val="13"/>
              </w:numPr>
              <w:spacing w:after="160" w:line="259" w:lineRule="auto"/>
              <w:jc w:val="both"/>
              <w:rPr>
                <w:rFonts w:ascii="Arial" w:eastAsia="Times New Roman" w:hAnsi="Arial" w:cs="Arial"/>
                <w:b/>
                <w:sz w:val="20"/>
                <w:szCs w:val="20"/>
                <w:lang w:eastAsia="fr-FR"/>
              </w:rPr>
            </w:pPr>
            <w:r w:rsidRPr="005B663E">
              <w:rPr>
                <w:rFonts w:ascii="Arial" w:eastAsia="Times New Roman" w:hAnsi="Arial" w:cs="Arial"/>
                <w:b/>
                <w:sz w:val="20"/>
                <w:szCs w:val="20"/>
                <w:lang w:eastAsia="fr-FR"/>
              </w:rPr>
              <w:t>inférieur ou égal à 36 093 € pour deux revenus au foyer du demandeur.</w:t>
            </w:r>
          </w:p>
          <w:p w:rsidR="00582EB8" w:rsidRDefault="00582EB8" w:rsidP="00582EB8">
            <w:pPr>
              <w:jc w:val="both"/>
              <w:rPr>
                <w:rFonts w:ascii="Arial" w:eastAsia="Times New Roman" w:hAnsi="Arial" w:cs="Arial"/>
                <w:sz w:val="20"/>
                <w:szCs w:val="20"/>
                <w:lang w:eastAsia="fr-FR"/>
              </w:rPr>
            </w:pPr>
          </w:p>
          <w:p w:rsidR="00582EB8" w:rsidRPr="005B663E" w:rsidRDefault="00582EB8" w:rsidP="00582EB8">
            <w:pPr>
              <w:jc w:val="both"/>
              <w:rPr>
                <w:rFonts w:ascii="Arial" w:eastAsia="Times New Roman" w:hAnsi="Arial" w:cs="Arial"/>
                <w:sz w:val="20"/>
                <w:szCs w:val="20"/>
                <w:lang w:eastAsia="fr-FR"/>
              </w:rPr>
            </w:pPr>
            <w:r w:rsidRPr="005B663E">
              <w:rPr>
                <w:rFonts w:ascii="Arial" w:eastAsia="Times New Roman" w:hAnsi="Arial" w:cs="Arial"/>
                <w:sz w:val="20"/>
                <w:szCs w:val="20"/>
                <w:lang w:eastAsia="fr-FR"/>
              </w:rPr>
              <w:t>L’AIP est cumulable avec toute prestation destinée à financer, sous forme de prêt, les dépenses liées à l’installation.</w:t>
            </w:r>
          </w:p>
          <w:p w:rsidR="00582EB8" w:rsidRDefault="00582EB8" w:rsidP="00582EB8">
            <w:pPr>
              <w:jc w:val="both"/>
              <w:rPr>
                <w:rFonts w:ascii="Arial" w:eastAsia="Times New Roman" w:hAnsi="Arial" w:cs="Arial"/>
                <w:bCs/>
                <w:sz w:val="20"/>
                <w:szCs w:val="20"/>
                <w:lang w:eastAsia="fr-FR"/>
              </w:rPr>
            </w:pPr>
          </w:p>
          <w:p w:rsidR="00582EB8" w:rsidRPr="008E263B" w:rsidRDefault="00582EB8" w:rsidP="00582EB8">
            <w:pPr>
              <w:jc w:val="both"/>
              <w:rPr>
                <w:rFonts w:ascii="Arial" w:eastAsia="Times New Roman" w:hAnsi="Arial" w:cs="Arial"/>
                <w:bCs/>
                <w:sz w:val="20"/>
                <w:szCs w:val="20"/>
                <w:lang w:eastAsia="fr-FR"/>
              </w:rPr>
            </w:pPr>
            <w:r w:rsidRPr="008E263B">
              <w:rPr>
                <w:rFonts w:ascii="Arial" w:eastAsia="Times New Roman" w:hAnsi="Arial" w:cs="Arial"/>
                <w:bCs/>
                <w:sz w:val="20"/>
                <w:szCs w:val="20"/>
                <w:lang w:eastAsia="fr-FR"/>
              </w:rPr>
              <w:t>Délais à respecter pour l’attribution de l’aide :</w:t>
            </w:r>
          </w:p>
          <w:p w:rsidR="00582EB8" w:rsidRPr="00582EB8" w:rsidRDefault="00582EB8" w:rsidP="00582EB8">
            <w:pPr>
              <w:pStyle w:val="Paragraphedeliste"/>
              <w:numPr>
                <w:ilvl w:val="0"/>
                <w:numId w:val="19"/>
              </w:numPr>
              <w:jc w:val="both"/>
              <w:rPr>
                <w:rFonts w:ascii="Arial" w:eastAsia="Times New Roman" w:hAnsi="Arial" w:cs="Arial"/>
                <w:b/>
                <w:bCs/>
                <w:sz w:val="20"/>
                <w:szCs w:val="20"/>
                <w:lang w:eastAsia="fr-FR"/>
              </w:rPr>
            </w:pPr>
            <w:r w:rsidRPr="00582EB8">
              <w:rPr>
                <w:rFonts w:ascii="Arial" w:eastAsia="Times New Roman" w:hAnsi="Arial" w:cs="Arial"/>
                <w:b/>
                <w:bCs/>
                <w:sz w:val="20"/>
                <w:szCs w:val="20"/>
                <w:lang w:eastAsia="fr-FR"/>
              </w:rPr>
              <w:t>6 mois entre la date de signature du bail, et la date de dépôt de la demande.</w:t>
            </w:r>
          </w:p>
          <w:p w:rsidR="00582EB8" w:rsidRDefault="00582EB8" w:rsidP="00582EB8">
            <w:pPr>
              <w:pStyle w:val="Paragraphedeliste"/>
              <w:numPr>
                <w:ilvl w:val="0"/>
                <w:numId w:val="19"/>
              </w:numPr>
              <w:jc w:val="both"/>
              <w:rPr>
                <w:rFonts w:ascii="Arial" w:eastAsia="Times New Roman" w:hAnsi="Arial" w:cs="Arial"/>
                <w:b/>
                <w:bCs/>
                <w:sz w:val="20"/>
                <w:szCs w:val="20"/>
                <w:lang w:eastAsia="fr-FR"/>
              </w:rPr>
            </w:pPr>
            <w:r w:rsidRPr="00582EB8">
              <w:rPr>
                <w:rFonts w:ascii="Arial" w:eastAsia="Times New Roman" w:hAnsi="Arial" w:cs="Arial"/>
                <w:b/>
                <w:bCs/>
                <w:sz w:val="20"/>
                <w:szCs w:val="20"/>
                <w:lang w:eastAsia="fr-FR"/>
              </w:rPr>
              <w:t>24 mois entre la date d’affectation et la date de dépôt de la demande.</w:t>
            </w:r>
          </w:p>
          <w:p w:rsidR="00582EB8" w:rsidRPr="00582EB8" w:rsidRDefault="00582EB8" w:rsidP="00582EB8">
            <w:pPr>
              <w:pStyle w:val="Paragraphedeliste"/>
              <w:jc w:val="both"/>
              <w:rPr>
                <w:rFonts w:ascii="Arial" w:eastAsia="Times New Roman" w:hAnsi="Arial" w:cs="Arial"/>
                <w:b/>
                <w:bCs/>
                <w:sz w:val="20"/>
                <w:szCs w:val="20"/>
                <w:lang w:eastAsia="fr-FR"/>
              </w:rPr>
            </w:pPr>
          </w:p>
          <w:p w:rsidR="00582EB8" w:rsidRPr="00582EB8" w:rsidRDefault="00582EB8" w:rsidP="00582EB8">
            <w:pPr>
              <w:pStyle w:val="Sansinterligne"/>
              <w:jc w:val="both"/>
              <w:rPr>
                <w:rFonts w:ascii="Arial" w:hAnsi="Arial" w:cs="Arial"/>
                <w:sz w:val="20"/>
                <w:szCs w:val="20"/>
                <w:lang w:eastAsia="fr-FR"/>
              </w:rPr>
            </w:pPr>
            <w:r>
              <w:rPr>
                <w:rFonts w:ascii="Arial" w:hAnsi="Arial" w:cs="Arial"/>
                <w:sz w:val="20"/>
                <w:szCs w:val="20"/>
                <w:lang w:eastAsia="fr-FR"/>
              </w:rPr>
              <w:t>E</w:t>
            </w:r>
            <w:r w:rsidRPr="00582EB8">
              <w:rPr>
                <w:rFonts w:ascii="Arial" w:hAnsi="Arial" w:cs="Arial"/>
                <w:sz w:val="20"/>
                <w:szCs w:val="20"/>
                <w:lang w:eastAsia="fr-FR"/>
              </w:rPr>
              <w:t>n pl</w:t>
            </w:r>
            <w:r>
              <w:rPr>
                <w:rFonts w:ascii="Arial" w:hAnsi="Arial" w:cs="Arial"/>
                <w:sz w:val="20"/>
                <w:szCs w:val="20"/>
                <w:lang w:eastAsia="fr-FR"/>
              </w:rPr>
              <w:t xml:space="preserve">us des conditions de ressources, l’agent doit </w:t>
            </w:r>
            <w:r w:rsidRPr="00582EB8">
              <w:rPr>
                <w:rFonts w:ascii="Arial" w:hAnsi="Arial" w:cs="Arial"/>
                <w:sz w:val="20"/>
                <w:szCs w:val="20"/>
                <w:lang w:eastAsia="fr-FR"/>
              </w:rPr>
              <w:t>:</w:t>
            </w:r>
          </w:p>
          <w:p w:rsidR="00582EB8" w:rsidRPr="00582EB8" w:rsidRDefault="00582EB8" w:rsidP="00582EB8">
            <w:pPr>
              <w:pStyle w:val="Sansinterligne"/>
              <w:numPr>
                <w:ilvl w:val="0"/>
                <w:numId w:val="16"/>
              </w:numPr>
              <w:jc w:val="both"/>
              <w:rPr>
                <w:rFonts w:ascii="Arial" w:hAnsi="Arial" w:cs="Arial"/>
                <w:sz w:val="20"/>
                <w:szCs w:val="20"/>
                <w:lang w:eastAsia="fr-FR"/>
              </w:rPr>
            </w:pPr>
            <w:r w:rsidRPr="00582EB8">
              <w:rPr>
                <w:rFonts w:ascii="Arial" w:hAnsi="Arial" w:cs="Arial"/>
                <w:sz w:val="20"/>
                <w:szCs w:val="20"/>
                <w:lang w:eastAsia="fr-FR"/>
              </w:rPr>
              <w:t>avoir réussi un concours de la fonction publique de l’État (concours externe, concours interne,</w:t>
            </w:r>
            <w:r>
              <w:rPr>
                <w:rFonts w:ascii="Arial" w:hAnsi="Arial" w:cs="Arial"/>
                <w:sz w:val="20"/>
                <w:szCs w:val="20"/>
                <w:lang w:eastAsia="fr-FR"/>
              </w:rPr>
              <w:t xml:space="preserve"> troisième concours),</w:t>
            </w:r>
          </w:p>
          <w:p w:rsidR="00582EB8" w:rsidRPr="00582EB8" w:rsidRDefault="00582EB8" w:rsidP="00582EB8">
            <w:pPr>
              <w:pStyle w:val="Sansinterligne"/>
              <w:numPr>
                <w:ilvl w:val="0"/>
                <w:numId w:val="16"/>
              </w:numPr>
              <w:jc w:val="both"/>
              <w:rPr>
                <w:rFonts w:ascii="Arial" w:hAnsi="Arial" w:cs="Arial"/>
                <w:sz w:val="20"/>
                <w:szCs w:val="20"/>
                <w:lang w:eastAsia="fr-FR"/>
              </w:rPr>
            </w:pPr>
            <w:r w:rsidRPr="00582EB8">
              <w:rPr>
                <w:rFonts w:ascii="Arial" w:hAnsi="Arial" w:cs="Arial"/>
                <w:sz w:val="20"/>
                <w:szCs w:val="20"/>
                <w:lang w:eastAsia="fr-FR"/>
              </w:rPr>
              <w:t>avoir été recruté sans concours lorsque le statut part</w:t>
            </w:r>
            <w:r>
              <w:rPr>
                <w:rFonts w:ascii="Arial" w:hAnsi="Arial" w:cs="Arial"/>
                <w:sz w:val="20"/>
                <w:szCs w:val="20"/>
                <w:lang w:eastAsia="fr-FR"/>
              </w:rPr>
              <w:t>iculier prévoit cette modalité,</w:t>
            </w:r>
          </w:p>
          <w:p w:rsidR="00582EB8" w:rsidRPr="00582EB8" w:rsidRDefault="00582EB8" w:rsidP="00582EB8">
            <w:pPr>
              <w:pStyle w:val="Sansinterligne"/>
              <w:numPr>
                <w:ilvl w:val="0"/>
                <w:numId w:val="16"/>
              </w:numPr>
              <w:jc w:val="both"/>
              <w:rPr>
                <w:rFonts w:ascii="Arial" w:hAnsi="Arial" w:cs="Arial"/>
                <w:sz w:val="20"/>
                <w:szCs w:val="20"/>
                <w:lang w:eastAsia="fr-FR"/>
              </w:rPr>
            </w:pPr>
            <w:r w:rsidRPr="00582EB8">
              <w:rPr>
                <w:rFonts w:ascii="Arial" w:hAnsi="Arial" w:cs="Arial"/>
                <w:sz w:val="20"/>
                <w:szCs w:val="20"/>
                <w:lang w:eastAsia="fr-FR"/>
              </w:rPr>
              <w:t>avoir fait l’objet d’un recrutement dans la fonction publique de l’État soit sur la base de l’article 27de la loi du 11 janvier 1984 précitée, soit par la voie du PACTE</w:t>
            </w:r>
          </w:p>
          <w:p w:rsidR="007816B5" w:rsidRPr="00AE3D69" w:rsidRDefault="007816B5" w:rsidP="008E263B">
            <w:pPr>
              <w:pStyle w:val="Sansinterligne"/>
              <w:jc w:val="both"/>
              <w:rPr>
                <w:rFonts w:ascii="Arial" w:hAnsi="Arial" w:cs="Arial"/>
                <w:b/>
                <w:sz w:val="20"/>
                <w:szCs w:val="20"/>
                <w:u w:val="single"/>
              </w:rPr>
            </w:pPr>
          </w:p>
        </w:tc>
      </w:tr>
      <w:tr w:rsidR="00AE3D69" w:rsidTr="00AE3D69">
        <w:tc>
          <w:tcPr>
            <w:tcW w:w="10456" w:type="dxa"/>
          </w:tcPr>
          <w:p w:rsidR="007816B5" w:rsidRDefault="00AE3D69" w:rsidP="007816B5">
            <w:pPr>
              <w:rPr>
                <w:rFonts w:ascii="Arial" w:hAnsi="Arial" w:cs="Arial"/>
                <w:b/>
                <w:sz w:val="20"/>
                <w:szCs w:val="20"/>
                <w:u w:val="single"/>
              </w:rPr>
            </w:pPr>
            <w:r>
              <w:rPr>
                <w:rFonts w:ascii="Arial" w:hAnsi="Arial" w:cs="Arial"/>
                <w:b/>
                <w:sz w:val="20"/>
                <w:szCs w:val="20"/>
                <w:u w:val="single"/>
              </w:rPr>
              <w:t xml:space="preserve">Comment en bénéficier ? </w:t>
            </w:r>
          </w:p>
          <w:p w:rsidR="005B663E" w:rsidRDefault="005B663E" w:rsidP="007816B5">
            <w:pPr>
              <w:rPr>
                <w:rFonts w:ascii="Arial" w:hAnsi="Arial" w:cs="Arial"/>
                <w:b/>
                <w:sz w:val="20"/>
                <w:szCs w:val="20"/>
                <w:u w:val="single"/>
              </w:rPr>
            </w:pPr>
          </w:p>
          <w:p w:rsidR="005B663E" w:rsidRDefault="005B663E" w:rsidP="008E263B">
            <w:pPr>
              <w:jc w:val="both"/>
              <w:rPr>
                <w:rFonts w:ascii="Arial" w:eastAsia="Times New Roman" w:hAnsi="Arial" w:cs="Arial"/>
                <w:bCs/>
                <w:sz w:val="20"/>
                <w:szCs w:val="20"/>
                <w:lang w:eastAsia="fr-FR"/>
              </w:rPr>
            </w:pPr>
            <w:r>
              <w:rPr>
                <w:rFonts w:ascii="Arial" w:eastAsia="Times New Roman" w:hAnsi="Arial" w:cs="Arial"/>
                <w:bCs/>
                <w:sz w:val="20"/>
                <w:szCs w:val="20"/>
                <w:lang w:eastAsia="fr-FR"/>
              </w:rPr>
              <w:t xml:space="preserve">Il est possible de constituer son dossier en ligne sur le site : </w:t>
            </w:r>
            <w:hyperlink r:id="rId6" w:history="1">
              <w:r w:rsidRPr="005B663E">
                <w:rPr>
                  <w:rStyle w:val="Lienhypertexte"/>
                  <w:rFonts w:ascii="Arial" w:eastAsia="Times New Roman" w:hAnsi="Arial" w:cs="Arial"/>
                  <w:bCs/>
                  <w:color w:val="auto"/>
                  <w:sz w:val="20"/>
                  <w:szCs w:val="20"/>
                  <w:lang w:eastAsia="fr-FR"/>
                </w:rPr>
                <w:t>www.aip-fonctionpublique.fr</w:t>
              </w:r>
            </w:hyperlink>
          </w:p>
          <w:p w:rsidR="005B663E" w:rsidRDefault="005B663E" w:rsidP="008E263B">
            <w:pPr>
              <w:jc w:val="both"/>
              <w:rPr>
                <w:rFonts w:ascii="Arial" w:eastAsia="Times New Roman" w:hAnsi="Arial" w:cs="Arial"/>
                <w:bCs/>
                <w:sz w:val="20"/>
                <w:szCs w:val="20"/>
                <w:lang w:eastAsia="fr-FR"/>
              </w:rPr>
            </w:pPr>
          </w:p>
          <w:p w:rsidR="005B663E" w:rsidRPr="005B663E" w:rsidRDefault="00B42A2F" w:rsidP="005B663E">
            <w:pPr>
              <w:jc w:val="both"/>
              <w:rPr>
                <w:rFonts w:ascii="Arial" w:eastAsia="Times New Roman" w:hAnsi="Arial" w:cs="Arial"/>
                <w:bCs/>
                <w:sz w:val="20"/>
                <w:szCs w:val="20"/>
                <w:lang w:eastAsia="fr-FR"/>
              </w:rPr>
            </w:pPr>
            <w:r>
              <w:rPr>
                <w:rFonts w:ascii="Arial" w:eastAsia="Times New Roman" w:hAnsi="Arial" w:cs="Arial"/>
                <w:bCs/>
                <w:sz w:val="20"/>
                <w:szCs w:val="20"/>
                <w:lang w:eastAsia="fr-FR"/>
              </w:rPr>
              <w:t xml:space="preserve">ou </w:t>
            </w:r>
            <w:r w:rsidR="005B663E">
              <w:rPr>
                <w:rFonts w:ascii="Arial" w:eastAsia="Times New Roman" w:hAnsi="Arial" w:cs="Arial"/>
                <w:bCs/>
                <w:sz w:val="20"/>
                <w:szCs w:val="20"/>
                <w:lang w:eastAsia="fr-FR"/>
              </w:rPr>
              <w:t>en version papier en remplissant</w:t>
            </w:r>
            <w:r w:rsidR="005B663E" w:rsidRPr="005B663E">
              <w:rPr>
                <w:rFonts w:ascii="Arial" w:eastAsia="Times New Roman" w:hAnsi="Arial" w:cs="Arial"/>
                <w:bCs/>
                <w:sz w:val="20"/>
                <w:szCs w:val="20"/>
                <w:lang w:eastAsia="fr-FR"/>
              </w:rPr>
              <w:t xml:space="preserve"> le form</w:t>
            </w:r>
            <w:r w:rsidR="005B663E">
              <w:rPr>
                <w:rFonts w:ascii="Arial" w:eastAsia="Times New Roman" w:hAnsi="Arial" w:cs="Arial"/>
                <w:bCs/>
                <w:sz w:val="20"/>
                <w:szCs w:val="20"/>
                <w:lang w:eastAsia="fr-FR"/>
              </w:rPr>
              <w:t xml:space="preserve">ulaire de demande d’AIP téléchargeable sur le site internet, accompagné de </w:t>
            </w:r>
            <w:r w:rsidR="005B663E" w:rsidRPr="005B663E">
              <w:rPr>
                <w:rFonts w:ascii="Arial" w:eastAsia="Times New Roman" w:hAnsi="Arial" w:cs="Arial"/>
                <w:bCs/>
                <w:sz w:val="20"/>
                <w:szCs w:val="20"/>
                <w:lang w:eastAsia="fr-FR"/>
              </w:rPr>
              <w:t>l'attest</w:t>
            </w:r>
            <w:r w:rsidR="005B663E">
              <w:rPr>
                <w:rFonts w:ascii="Arial" w:eastAsia="Times New Roman" w:hAnsi="Arial" w:cs="Arial"/>
                <w:bCs/>
                <w:sz w:val="20"/>
                <w:szCs w:val="20"/>
                <w:lang w:eastAsia="fr-FR"/>
              </w:rPr>
              <w:t xml:space="preserve">ation du supérieur hiérarchique et en adressant le dossier avec les pièces justificatives demandées à l’adresse suivante : </w:t>
            </w:r>
          </w:p>
          <w:p w:rsidR="005B663E" w:rsidRPr="005B663E" w:rsidRDefault="005B663E" w:rsidP="005B663E">
            <w:pPr>
              <w:jc w:val="both"/>
              <w:rPr>
                <w:rFonts w:ascii="Arial" w:eastAsia="Times New Roman" w:hAnsi="Arial" w:cs="Arial"/>
                <w:b/>
                <w:bCs/>
                <w:sz w:val="20"/>
                <w:szCs w:val="20"/>
                <w:lang w:eastAsia="fr-FR"/>
              </w:rPr>
            </w:pPr>
          </w:p>
          <w:p w:rsidR="005B663E" w:rsidRPr="005B663E" w:rsidRDefault="005B663E" w:rsidP="005B663E">
            <w:pPr>
              <w:jc w:val="center"/>
              <w:rPr>
                <w:rFonts w:ascii="Arial" w:eastAsia="Times New Roman" w:hAnsi="Arial" w:cs="Arial"/>
                <w:b/>
                <w:bCs/>
                <w:sz w:val="20"/>
                <w:szCs w:val="20"/>
                <w:lang w:eastAsia="fr-FR"/>
              </w:rPr>
            </w:pPr>
            <w:r w:rsidRPr="005B663E">
              <w:rPr>
                <w:rFonts w:ascii="Arial" w:eastAsia="Times New Roman" w:hAnsi="Arial" w:cs="Arial"/>
                <w:b/>
                <w:bCs/>
                <w:sz w:val="20"/>
                <w:szCs w:val="20"/>
                <w:lang w:eastAsia="fr-FR"/>
              </w:rPr>
              <w:t>CNT DEMANDE AIP</w:t>
            </w:r>
          </w:p>
          <w:p w:rsidR="005B663E" w:rsidRPr="005B663E" w:rsidRDefault="005B663E" w:rsidP="005B663E">
            <w:pPr>
              <w:jc w:val="center"/>
              <w:rPr>
                <w:rFonts w:ascii="Arial" w:eastAsia="Times New Roman" w:hAnsi="Arial" w:cs="Arial"/>
                <w:b/>
                <w:bCs/>
                <w:sz w:val="20"/>
                <w:szCs w:val="20"/>
                <w:lang w:eastAsia="fr-FR"/>
              </w:rPr>
            </w:pPr>
            <w:r w:rsidRPr="005B663E">
              <w:rPr>
                <w:rFonts w:ascii="Arial" w:eastAsia="Times New Roman" w:hAnsi="Arial" w:cs="Arial"/>
                <w:b/>
                <w:bCs/>
                <w:sz w:val="20"/>
                <w:szCs w:val="20"/>
                <w:lang w:eastAsia="fr-FR"/>
              </w:rPr>
              <w:t>TSA 92122</w:t>
            </w:r>
          </w:p>
          <w:p w:rsidR="005B663E" w:rsidRPr="005B663E" w:rsidRDefault="005B663E" w:rsidP="005B663E">
            <w:pPr>
              <w:jc w:val="center"/>
              <w:rPr>
                <w:rFonts w:ascii="Arial" w:eastAsia="Times New Roman" w:hAnsi="Arial" w:cs="Arial"/>
                <w:b/>
                <w:bCs/>
                <w:sz w:val="20"/>
                <w:szCs w:val="20"/>
                <w:lang w:eastAsia="fr-FR"/>
              </w:rPr>
            </w:pPr>
            <w:r w:rsidRPr="005B663E">
              <w:rPr>
                <w:rFonts w:ascii="Arial" w:eastAsia="Times New Roman" w:hAnsi="Arial" w:cs="Arial"/>
                <w:b/>
                <w:bCs/>
                <w:sz w:val="20"/>
                <w:szCs w:val="20"/>
                <w:lang w:eastAsia="fr-FR"/>
              </w:rPr>
              <w:t>76934 ROUEN CEDEX 9</w:t>
            </w:r>
          </w:p>
          <w:p w:rsidR="008E263B" w:rsidRPr="009267E4" w:rsidRDefault="008E263B" w:rsidP="008E263B">
            <w:pPr>
              <w:jc w:val="both"/>
              <w:rPr>
                <w:rFonts w:ascii="Arial" w:eastAsia="Times New Roman" w:hAnsi="Arial" w:cs="Arial"/>
                <w:bCs/>
                <w:sz w:val="20"/>
                <w:szCs w:val="20"/>
                <w:lang w:eastAsia="fr-FR"/>
              </w:rPr>
            </w:pPr>
          </w:p>
        </w:tc>
      </w:tr>
    </w:tbl>
    <w:p w:rsidR="00AE3D69" w:rsidRDefault="00AE3D69" w:rsidP="009267E4">
      <w:pPr>
        <w:pStyle w:val="Sansinterligne"/>
      </w:pPr>
    </w:p>
    <w:sectPr w:rsidR="00AE3D69" w:rsidSect="00AE3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71852"/>
    <w:multiLevelType w:val="hybridMultilevel"/>
    <w:tmpl w:val="6744F1CE"/>
    <w:lvl w:ilvl="0" w:tplc="E2A69E9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F770D9"/>
    <w:multiLevelType w:val="hybridMultilevel"/>
    <w:tmpl w:val="016AAC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1203A"/>
    <w:multiLevelType w:val="hybridMultilevel"/>
    <w:tmpl w:val="D542D1D0"/>
    <w:lvl w:ilvl="0" w:tplc="040C000B">
      <w:start w:val="1"/>
      <w:numFmt w:val="bullet"/>
      <w:lvlText w:val=""/>
      <w:lvlJc w:val="left"/>
      <w:pPr>
        <w:ind w:left="720" w:hanging="360"/>
      </w:pPr>
      <w:rPr>
        <w:rFonts w:ascii="Wingdings" w:hAnsi="Wingdings" w:hint="default"/>
      </w:rPr>
    </w:lvl>
    <w:lvl w:ilvl="1" w:tplc="C458EDBA">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1737D7"/>
    <w:multiLevelType w:val="hybridMultilevel"/>
    <w:tmpl w:val="B3C06C78"/>
    <w:lvl w:ilvl="0" w:tplc="9A1A83EE">
      <w:start w:val="30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805107"/>
    <w:multiLevelType w:val="multilevel"/>
    <w:tmpl w:val="325AF886"/>
    <w:lvl w:ilvl="0">
      <w:start w:val="13"/>
      <w:numFmt w:val="bullet"/>
      <w:lvlText w:val=""/>
      <w:lvlJc w:val="left"/>
      <w:pPr>
        <w:tabs>
          <w:tab w:val="num" w:pos="1260"/>
        </w:tabs>
        <w:ind w:left="1260" w:hanging="72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B16471"/>
    <w:multiLevelType w:val="multilevel"/>
    <w:tmpl w:val="FE16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B04BA"/>
    <w:multiLevelType w:val="hybridMultilevel"/>
    <w:tmpl w:val="E8E42F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8258ED"/>
    <w:multiLevelType w:val="hybridMultilevel"/>
    <w:tmpl w:val="F31C101E"/>
    <w:lvl w:ilvl="0" w:tplc="B3D8F266">
      <w:numFmt w:val="bullet"/>
      <w:lvlText w:val="-"/>
      <w:lvlJc w:val="left"/>
      <w:pPr>
        <w:ind w:left="1065" w:hanging="360"/>
      </w:pPr>
      <w:rPr>
        <w:rFonts w:ascii="Arial" w:eastAsia="Times New Roman" w:hAnsi="Arial" w:cs="Arial"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8" w15:restartNumberingAfterBreak="0">
    <w:nsid w:val="2BD41C0B"/>
    <w:multiLevelType w:val="multilevel"/>
    <w:tmpl w:val="325AF886"/>
    <w:lvl w:ilvl="0">
      <w:start w:val="13"/>
      <w:numFmt w:val="bullet"/>
      <w:lvlText w:val=""/>
      <w:lvlJc w:val="left"/>
      <w:pPr>
        <w:tabs>
          <w:tab w:val="num" w:pos="1260"/>
        </w:tabs>
        <w:ind w:left="1260" w:hanging="72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11724"/>
    <w:multiLevelType w:val="hybridMultilevel"/>
    <w:tmpl w:val="0C5EF3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8C1714"/>
    <w:multiLevelType w:val="hybridMultilevel"/>
    <w:tmpl w:val="2CD44A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62A20EF"/>
    <w:multiLevelType w:val="hybridMultilevel"/>
    <w:tmpl w:val="CF6634B6"/>
    <w:lvl w:ilvl="0" w:tplc="E94E1974">
      <w:start w:val="9"/>
      <w:numFmt w:val="decimal"/>
      <w:lvlText w:val="%1"/>
      <w:lvlJc w:val="left"/>
      <w:pPr>
        <w:ind w:left="2345" w:hanging="360"/>
      </w:pPr>
      <w:rPr>
        <w:rFonts w:hint="default"/>
      </w:rPr>
    </w:lvl>
    <w:lvl w:ilvl="1" w:tplc="040C0019" w:tentative="1">
      <w:start w:val="1"/>
      <w:numFmt w:val="lowerLetter"/>
      <w:lvlText w:val="%2."/>
      <w:lvlJc w:val="left"/>
      <w:pPr>
        <w:ind w:left="3065" w:hanging="360"/>
      </w:pPr>
    </w:lvl>
    <w:lvl w:ilvl="2" w:tplc="040C001B" w:tentative="1">
      <w:start w:val="1"/>
      <w:numFmt w:val="lowerRoman"/>
      <w:lvlText w:val="%3."/>
      <w:lvlJc w:val="right"/>
      <w:pPr>
        <w:ind w:left="3785" w:hanging="180"/>
      </w:pPr>
    </w:lvl>
    <w:lvl w:ilvl="3" w:tplc="040C000F" w:tentative="1">
      <w:start w:val="1"/>
      <w:numFmt w:val="decimal"/>
      <w:lvlText w:val="%4."/>
      <w:lvlJc w:val="left"/>
      <w:pPr>
        <w:ind w:left="4505" w:hanging="360"/>
      </w:pPr>
    </w:lvl>
    <w:lvl w:ilvl="4" w:tplc="040C0019" w:tentative="1">
      <w:start w:val="1"/>
      <w:numFmt w:val="lowerLetter"/>
      <w:lvlText w:val="%5."/>
      <w:lvlJc w:val="left"/>
      <w:pPr>
        <w:ind w:left="5225" w:hanging="360"/>
      </w:pPr>
    </w:lvl>
    <w:lvl w:ilvl="5" w:tplc="040C001B" w:tentative="1">
      <w:start w:val="1"/>
      <w:numFmt w:val="lowerRoman"/>
      <w:lvlText w:val="%6."/>
      <w:lvlJc w:val="right"/>
      <w:pPr>
        <w:ind w:left="5945" w:hanging="180"/>
      </w:pPr>
    </w:lvl>
    <w:lvl w:ilvl="6" w:tplc="040C000F" w:tentative="1">
      <w:start w:val="1"/>
      <w:numFmt w:val="decimal"/>
      <w:lvlText w:val="%7."/>
      <w:lvlJc w:val="left"/>
      <w:pPr>
        <w:ind w:left="6665" w:hanging="360"/>
      </w:pPr>
    </w:lvl>
    <w:lvl w:ilvl="7" w:tplc="040C0019" w:tentative="1">
      <w:start w:val="1"/>
      <w:numFmt w:val="lowerLetter"/>
      <w:lvlText w:val="%8."/>
      <w:lvlJc w:val="left"/>
      <w:pPr>
        <w:ind w:left="7385" w:hanging="360"/>
      </w:pPr>
    </w:lvl>
    <w:lvl w:ilvl="8" w:tplc="040C001B" w:tentative="1">
      <w:start w:val="1"/>
      <w:numFmt w:val="lowerRoman"/>
      <w:lvlText w:val="%9."/>
      <w:lvlJc w:val="right"/>
      <w:pPr>
        <w:ind w:left="8105" w:hanging="180"/>
      </w:pPr>
    </w:lvl>
  </w:abstractNum>
  <w:abstractNum w:abstractNumId="12" w15:restartNumberingAfterBreak="0">
    <w:nsid w:val="407633F5"/>
    <w:multiLevelType w:val="hybridMultilevel"/>
    <w:tmpl w:val="09E28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0BC3523"/>
    <w:multiLevelType w:val="hybridMultilevel"/>
    <w:tmpl w:val="70FAA29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7275863"/>
    <w:multiLevelType w:val="hybridMultilevel"/>
    <w:tmpl w:val="143A69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835AF3"/>
    <w:multiLevelType w:val="multilevel"/>
    <w:tmpl w:val="325AF886"/>
    <w:lvl w:ilvl="0">
      <w:start w:val="13"/>
      <w:numFmt w:val="bullet"/>
      <w:lvlText w:val=""/>
      <w:lvlJc w:val="left"/>
      <w:pPr>
        <w:tabs>
          <w:tab w:val="num" w:pos="1260"/>
        </w:tabs>
        <w:ind w:left="1260" w:hanging="72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8B4FD2"/>
    <w:multiLevelType w:val="hybridMultilevel"/>
    <w:tmpl w:val="EAC41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EE46B0F"/>
    <w:multiLevelType w:val="hybridMultilevel"/>
    <w:tmpl w:val="E8188C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61056B"/>
    <w:multiLevelType w:val="hybridMultilevel"/>
    <w:tmpl w:val="36DCE0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15"/>
  </w:num>
  <w:num w:numId="5">
    <w:abstractNumId w:val="8"/>
  </w:num>
  <w:num w:numId="6">
    <w:abstractNumId w:val="18"/>
  </w:num>
  <w:num w:numId="7">
    <w:abstractNumId w:val="6"/>
  </w:num>
  <w:num w:numId="8">
    <w:abstractNumId w:val="3"/>
  </w:num>
  <w:num w:numId="9">
    <w:abstractNumId w:val="14"/>
  </w:num>
  <w:num w:numId="10">
    <w:abstractNumId w:val="12"/>
  </w:num>
  <w:num w:numId="11">
    <w:abstractNumId w:val="17"/>
  </w:num>
  <w:num w:numId="12">
    <w:abstractNumId w:val="16"/>
  </w:num>
  <w:num w:numId="13">
    <w:abstractNumId w:val="2"/>
  </w:num>
  <w:num w:numId="14">
    <w:abstractNumId w:val="7"/>
  </w:num>
  <w:num w:numId="15">
    <w:abstractNumId w:val="10"/>
  </w:num>
  <w:num w:numId="16">
    <w:abstractNumId w:val="9"/>
  </w:num>
  <w:num w:numId="17">
    <w:abstractNumId w:val="0"/>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8EA"/>
    <w:rsid w:val="00205FB5"/>
    <w:rsid w:val="00232B6B"/>
    <w:rsid w:val="002550DD"/>
    <w:rsid w:val="003375B6"/>
    <w:rsid w:val="003C2697"/>
    <w:rsid w:val="0052629E"/>
    <w:rsid w:val="00545B0D"/>
    <w:rsid w:val="0056129E"/>
    <w:rsid w:val="00582EB8"/>
    <w:rsid w:val="00587EB5"/>
    <w:rsid w:val="005B663E"/>
    <w:rsid w:val="007816B5"/>
    <w:rsid w:val="00895766"/>
    <w:rsid w:val="008E263B"/>
    <w:rsid w:val="009267E4"/>
    <w:rsid w:val="009468EA"/>
    <w:rsid w:val="00AE3D69"/>
    <w:rsid w:val="00AE534A"/>
    <w:rsid w:val="00B079D2"/>
    <w:rsid w:val="00B42A2F"/>
    <w:rsid w:val="00BF48E9"/>
    <w:rsid w:val="00C15B92"/>
    <w:rsid w:val="00D015E2"/>
    <w:rsid w:val="00D623B9"/>
    <w:rsid w:val="00DB4157"/>
    <w:rsid w:val="00DF7394"/>
    <w:rsid w:val="00EE3B1B"/>
    <w:rsid w:val="00F417D0"/>
    <w:rsid w:val="00F54C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05367-0D39-496C-B31A-A58EDDA0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A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267E4"/>
    <w:pPr>
      <w:spacing w:after="0" w:line="240" w:lineRule="auto"/>
    </w:pPr>
  </w:style>
  <w:style w:type="paragraph" w:styleId="Paragraphedeliste">
    <w:name w:val="List Paragraph"/>
    <w:basedOn w:val="Normal"/>
    <w:uiPriority w:val="34"/>
    <w:qFormat/>
    <w:rsid w:val="009267E4"/>
    <w:pPr>
      <w:ind w:left="720"/>
      <w:contextualSpacing/>
    </w:pPr>
  </w:style>
  <w:style w:type="paragraph" w:styleId="Textedebulles">
    <w:name w:val="Balloon Text"/>
    <w:basedOn w:val="Normal"/>
    <w:link w:val="TextedebullesCar"/>
    <w:uiPriority w:val="99"/>
    <w:semiHidden/>
    <w:unhideWhenUsed/>
    <w:rsid w:val="00AE53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534A"/>
    <w:rPr>
      <w:rFonts w:ascii="Segoe UI" w:hAnsi="Segoe UI" w:cs="Segoe UI"/>
      <w:sz w:val="18"/>
      <w:szCs w:val="18"/>
    </w:rPr>
  </w:style>
  <w:style w:type="character" w:styleId="Lienhypertexte">
    <w:name w:val="Hyperlink"/>
    <w:basedOn w:val="Policepardfaut"/>
    <w:uiPriority w:val="99"/>
    <w:unhideWhenUsed/>
    <w:rsid w:val="005B66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p-fonctionpublique.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1907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Administrateur2</dc:creator>
  <cp:keywords/>
  <dc:description/>
  <cp:lastModifiedBy>fturpaud</cp:lastModifiedBy>
  <cp:revision>2</cp:revision>
  <cp:lastPrinted>2017-03-02T07:47:00Z</cp:lastPrinted>
  <dcterms:created xsi:type="dcterms:W3CDTF">2023-09-04T07:16:00Z</dcterms:created>
  <dcterms:modified xsi:type="dcterms:W3CDTF">2023-09-04T07:16:00Z</dcterms:modified>
</cp:coreProperties>
</file>